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67D8B7" w14:textId="2103BC97" w:rsidR="00C81E99" w:rsidRDefault="00653A4F" w:rsidP="004B5370">
      <w:pPr>
        <w:pStyle w:val="Heading1"/>
        <w:rPr>
          <w:b/>
          <w:bCs/>
          <w:sz w:val="28"/>
          <w:szCs w:val="28"/>
        </w:rPr>
      </w:pPr>
      <w:r w:rsidRPr="00653A4F">
        <w:rPr>
          <w:b/>
          <w:bCs/>
          <w:sz w:val="28"/>
          <w:szCs w:val="28"/>
        </w:rPr>
        <w:t xml:space="preserve">Kiwis Shifting </w:t>
      </w:r>
      <w:r>
        <w:rPr>
          <w:b/>
          <w:bCs/>
          <w:sz w:val="28"/>
          <w:szCs w:val="28"/>
        </w:rPr>
        <w:t>f</w:t>
      </w:r>
      <w:r w:rsidRPr="00653A4F">
        <w:rPr>
          <w:b/>
          <w:bCs/>
          <w:sz w:val="28"/>
          <w:szCs w:val="28"/>
        </w:rPr>
        <w:t>rom Cities to Regions</w:t>
      </w:r>
    </w:p>
    <w:p w14:paraId="2766B982" w14:textId="0CEE4549" w:rsidR="00BF0E00" w:rsidRDefault="00BF0E00" w:rsidP="00BF0E00"/>
    <w:p w14:paraId="19C6E125" w14:textId="77777777" w:rsidR="007F441F" w:rsidRDefault="00BF0E00" w:rsidP="00BF0E00">
      <w:r w:rsidRPr="00BF0E00">
        <w:t>This lead paragraph from the latest Infometrics NZ newsletter caught me. “We’ve never had complete and official data on how Kiwis are shifting across New Zealand, but Stats NZ has recently included some net internal migration data which provides a first cut of Kiwis’ mobility</w:t>
      </w:r>
      <w:r w:rsidR="007F441F">
        <w:t>……….</w:t>
      </w:r>
      <w:r w:rsidRPr="00BF0E00">
        <w:t xml:space="preserve">Population changes fall into three broad categories: natural increase (births minus deaths), net internal migration (net people from elsewhere in New Zealand shifting to the area) and international migration (net people shifting to an area from outside the country).” </w:t>
      </w:r>
    </w:p>
    <w:p w14:paraId="3E06F253" w14:textId="30A735C7" w:rsidR="00BF0E00" w:rsidRPr="00BF0E00" w:rsidRDefault="00BF0E00" w:rsidP="00BF0E00">
      <w:r w:rsidRPr="00BF0E00">
        <w:t xml:space="preserve">Seems the stats have never broken down the data into the three chunks.  Demography having never fascinated me, I was unaware of the knowledge gap. But the 2020 trends are compelling and make intuitive sense, based on observation and anecdotes. </w:t>
      </w:r>
    </w:p>
    <w:p w14:paraId="0E9D2BE1" w14:textId="0D4D7BD8" w:rsidR="00BF0E00" w:rsidRPr="00BF0E00" w:rsidRDefault="00BF0E00" w:rsidP="00BF0E00">
      <w:r w:rsidRPr="00BF0E00">
        <w:t>The cities “releasing” escapees to the regions are led by Auckland (-12,600), Christchurch (-1,900) and Wellington (-</w:t>
      </w:r>
      <w:r w:rsidR="004A215E">
        <w:t>1</w:t>
      </w:r>
      <w:r w:rsidRPr="00BF0E00">
        <w:t>,400). In all, 7 of 13 cities gave up citizens to the regions. The regions welcoming these folks rank as Selwyn (+2,100), Tauranga City (+1.900), Waikato District</w:t>
      </w:r>
      <w:r w:rsidR="00447882">
        <w:t xml:space="preserve"> (+1,200)</w:t>
      </w:r>
      <w:r w:rsidRPr="00BF0E00">
        <w:t xml:space="preserve">, </w:t>
      </w:r>
      <w:r w:rsidR="00447882" w:rsidRPr="00BF0E00">
        <w:t xml:space="preserve">then </w:t>
      </w:r>
      <w:r w:rsidRPr="00BF0E00">
        <w:t xml:space="preserve">Waimakariri and Whangarei. Horowhenua, Thames-Coromandel, Kaipara, Central Otago, Kapiti Coast were also notable recipients. (All of the above welcomed many internationals too). </w:t>
      </w:r>
    </w:p>
    <w:p w14:paraId="2E4FB76B" w14:textId="62F573D1" w:rsidR="004B5370" w:rsidRDefault="00BF0E00" w:rsidP="00F77AD6">
      <w:pPr>
        <w:jc w:val="center"/>
        <w:rPr>
          <w:b/>
          <w:bCs/>
          <w:sz w:val="28"/>
          <w:szCs w:val="28"/>
        </w:rPr>
      </w:pPr>
      <w:r w:rsidRPr="00BF0E00">
        <w:drawing>
          <wp:inline distT="0" distB="0" distL="0" distR="0" wp14:anchorId="7D69045F" wp14:editId="38669C5E">
            <wp:extent cx="3726745" cy="2485596"/>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72075" cy="2515829"/>
                    </a:xfrm>
                    <a:prstGeom prst="rect">
                      <a:avLst/>
                    </a:prstGeom>
                  </pic:spPr>
                </pic:pic>
              </a:graphicData>
            </a:graphic>
          </wp:inline>
        </w:drawing>
      </w:r>
    </w:p>
    <w:p w14:paraId="0B34A2D7" w14:textId="20A5D3E9" w:rsidR="000C63EA" w:rsidRDefault="00B922DC" w:rsidP="004B5370">
      <w:r>
        <w:t xml:space="preserve">In all, 45 local areas (including smaller cities) benefited from a net gain from internal migration. </w:t>
      </w:r>
      <w:r w:rsidR="000C63EA">
        <w:t>Reasons include: -</w:t>
      </w:r>
    </w:p>
    <w:p w14:paraId="0D6325EC" w14:textId="5CDBC5E1" w:rsidR="000C63EA" w:rsidRDefault="000C63EA" w:rsidP="000C63EA">
      <w:pPr>
        <w:pStyle w:val="ListParagraph"/>
        <w:numPr>
          <w:ilvl w:val="0"/>
          <w:numId w:val="1"/>
        </w:numPr>
      </w:pPr>
      <w:r>
        <w:t>Remote working enabled by Ultra-Fast Broadband and accelerated by Covid</w:t>
      </w:r>
    </w:p>
    <w:p w14:paraId="4CDB998F" w14:textId="09E27265" w:rsidR="000C63EA" w:rsidRDefault="000C63EA" w:rsidP="000C63EA">
      <w:pPr>
        <w:pStyle w:val="ListParagraph"/>
        <w:numPr>
          <w:ilvl w:val="0"/>
          <w:numId w:val="1"/>
        </w:numPr>
      </w:pPr>
      <w:r>
        <w:t>Living affordability, especially</w:t>
      </w:r>
      <w:r w:rsidRPr="000C63EA">
        <w:t xml:space="preserve"> </w:t>
      </w:r>
      <w:r w:rsidR="00447882">
        <w:t>h</w:t>
      </w:r>
      <w:r>
        <w:t>ousing</w:t>
      </w:r>
    </w:p>
    <w:p w14:paraId="3B37B447" w14:textId="063F8399" w:rsidR="000C63EA" w:rsidRDefault="00621201" w:rsidP="000C63EA">
      <w:pPr>
        <w:pStyle w:val="ListParagraph"/>
        <w:numPr>
          <w:ilvl w:val="0"/>
          <w:numId w:val="1"/>
        </w:numPr>
      </w:pPr>
      <w:r>
        <w:t>Physical attendances at employer less required, and manageable</w:t>
      </w:r>
      <w:r w:rsidR="000C63EA">
        <w:t xml:space="preserve"> from </w:t>
      </w:r>
      <w:r>
        <w:t>extended distance</w:t>
      </w:r>
    </w:p>
    <w:p w14:paraId="58C4E0B8" w14:textId="2E6EF671" w:rsidR="004B5370" w:rsidRPr="004B5370" w:rsidRDefault="000C63EA" w:rsidP="00B011AD">
      <w:pPr>
        <w:pStyle w:val="ListParagraph"/>
        <w:numPr>
          <w:ilvl w:val="0"/>
          <w:numId w:val="1"/>
        </w:numPr>
      </w:pPr>
      <w:r>
        <w:t>More balanced lifestyle</w:t>
      </w:r>
    </w:p>
    <w:p w14:paraId="56481CAB" w14:textId="4A3EE73E" w:rsidR="008A23C1" w:rsidRDefault="000C63EA">
      <w:r>
        <w:t>Because the</w:t>
      </w:r>
      <w:r w:rsidR="00621201">
        <w:t>se</w:t>
      </w:r>
      <w:r>
        <w:t xml:space="preserve"> drivers for shifting are logical, the </w:t>
      </w:r>
      <w:r w:rsidR="00D359A3">
        <w:t>demand</w:t>
      </w:r>
      <w:r>
        <w:t xml:space="preserve"> is likely to continue.</w:t>
      </w:r>
    </w:p>
    <w:p w14:paraId="062C81D3" w14:textId="61F4BFAC" w:rsidR="006841EF" w:rsidRDefault="00122D79">
      <w:r>
        <w:t xml:space="preserve">However, will these towns be economically viable? </w:t>
      </w:r>
      <w:r w:rsidR="0050520F">
        <w:t xml:space="preserve">In its article, </w:t>
      </w:r>
      <w:r>
        <w:t xml:space="preserve">Infometrics </w:t>
      </w:r>
      <w:r w:rsidR="0050520F">
        <w:t>avoids</w:t>
      </w:r>
      <w:r>
        <w:t xml:space="preserve"> </w:t>
      </w:r>
      <w:r w:rsidR="006841EF">
        <w:t>the “elephant</w:t>
      </w:r>
      <w:r>
        <w:t xml:space="preserve"> in the room”</w:t>
      </w:r>
      <w:r w:rsidR="006841EF">
        <w:t xml:space="preserve"> -</w:t>
      </w:r>
      <w:r>
        <w:t xml:space="preserve"> the inadequacy of the rating base and the desperation of councils to </w:t>
      </w:r>
      <w:r w:rsidR="006841EF">
        <w:t>fund</w:t>
      </w:r>
      <w:r>
        <w:t xml:space="preserve"> the tsunami of </w:t>
      </w:r>
      <w:r w:rsidR="006841EF">
        <w:t>i</w:t>
      </w:r>
      <w:r>
        <w:t>nfrastructure spend</w:t>
      </w:r>
      <w:r w:rsidR="007F441F">
        <w:t xml:space="preserve"> and voter </w:t>
      </w:r>
      <w:r w:rsidR="000300E9">
        <w:t>demands</w:t>
      </w:r>
      <w:r>
        <w:t xml:space="preserve">.  Three Waters, </w:t>
      </w:r>
      <w:r w:rsidR="006841EF">
        <w:t>trophy</w:t>
      </w:r>
      <w:r>
        <w:t xml:space="preserve"> </w:t>
      </w:r>
      <w:r w:rsidR="007A1414">
        <w:t xml:space="preserve">ports and airports, </w:t>
      </w:r>
      <w:r w:rsidR="006841EF">
        <w:t xml:space="preserve">tourism facilities, conference centres, flood </w:t>
      </w:r>
      <w:r w:rsidR="0050520F">
        <w:t xml:space="preserve">and drought </w:t>
      </w:r>
      <w:r w:rsidR="006841EF">
        <w:t>mitigation</w:t>
      </w:r>
      <w:r w:rsidR="00FF3020">
        <w:t xml:space="preserve"> head LGNZ’s list</w:t>
      </w:r>
      <w:r w:rsidR="007F441F">
        <w:t xml:space="preserve"> of challenges</w:t>
      </w:r>
      <w:r w:rsidR="000300E9">
        <w:t>. Local body governance is under real pressure, as exhibited by increased</w:t>
      </w:r>
      <w:r w:rsidR="007F441F">
        <w:t xml:space="preserve"> </w:t>
      </w:r>
      <w:r w:rsidR="000300E9">
        <w:t>back-biting</w:t>
      </w:r>
      <w:r w:rsidR="006841EF">
        <w:t xml:space="preserve">. </w:t>
      </w:r>
    </w:p>
    <w:p w14:paraId="73B4F129" w14:textId="1B0D3650" w:rsidR="00B81357" w:rsidRDefault="007F441F">
      <w:r>
        <w:t>If</w:t>
      </w:r>
      <w:r w:rsidR="006841EF">
        <w:t xml:space="preserve"> a new funding model for local government </w:t>
      </w:r>
      <w:r>
        <w:t xml:space="preserve">is introduced </w:t>
      </w:r>
      <w:r w:rsidR="006841EF">
        <w:t xml:space="preserve">alongside </w:t>
      </w:r>
      <w:r w:rsidR="0050520F">
        <w:t>population growth</w:t>
      </w:r>
      <w:r w:rsidR="006841EF">
        <w:t>, p</w:t>
      </w:r>
      <w:r w:rsidR="00621201">
        <w:t>erhaps the prediction of “zombie towns” is no longer tenable</w:t>
      </w:r>
      <w:r w:rsidR="0050520F">
        <w:t>.</w:t>
      </w:r>
      <w:r w:rsidR="00621201">
        <w:t xml:space="preserve"> With a vibrant and welcoming community, energ</w:t>
      </w:r>
      <w:r w:rsidR="00BF0E00">
        <w:t>etic</w:t>
      </w:r>
      <w:r w:rsidR="00621201">
        <w:t xml:space="preserve"> new</w:t>
      </w:r>
      <w:r w:rsidR="008A23C1">
        <w:t>comers</w:t>
      </w:r>
      <w:r w:rsidR="00621201">
        <w:t xml:space="preserve"> keen to join and contribute, </w:t>
      </w:r>
      <w:r w:rsidR="0050520F">
        <w:t>wise</w:t>
      </w:r>
      <w:r w:rsidR="00621201">
        <w:t xml:space="preserve"> civic leadership and </w:t>
      </w:r>
      <w:r w:rsidR="00BF0E00">
        <w:t xml:space="preserve">pro-active </w:t>
      </w:r>
      <w:r w:rsidR="00621201">
        <w:t xml:space="preserve">marketing, the prophesied doom of regional towns </w:t>
      </w:r>
      <w:r w:rsidR="00447882">
        <w:t>should</w:t>
      </w:r>
      <w:r w:rsidR="00621201">
        <w:t xml:space="preserve"> be avoided.  </w:t>
      </w:r>
      <w:r w:rsidR="008A23C1">
        <w:t xml:space="preserve"> </w:t>
      </w:r>
    </w:p>
    <w:p w14:paraId="2F2E46E2" w14:textId="336FE1C4" w:rsidR="00624C08" w:rsidRPr="004B5370" w:rsidRDefault="00DA754E">
      <w:r>
        <w:lastRenderedPageBreak/>
        <w:t>C</w:t>
      </w:r>
      <w:r w:rsidR="00624C08">
        <w:t xml:space="preserve">ontinuing </w:t>
      </w:r>
      <w:r w:rsidR="005A1E3A">
        <w:t>growth</w:t>
      </w:r>
      <w:r w:rsidR="00624C08">
        <w:t xml:space="preserve"> </w:t>
      </w:r>
      <w:r>
        <w:t xml:space="preserve">and sustainability </w:t>
      </w:r>
      <w:r w:rsidR="00624C08">
        <w:t>of regional towns will be good for the whole country, as it goes some way to redressing the Auckland imbalance wh</w:t>
      </w:r>
      <w:r w:rsidR="008B17A8">
        <w:t>ose</w:t>
      </w:r>
      <w:r w:rsidR="00624C08">
        <w:t xml:space="preserve"> net international immigration </w:t>
      </w:r>
      <w:r>
        <w:t>at</w:t>
      </w:r>
      <w:r w:rsidR="00624C08">
        <w:t xml:space="preserve"> </w:t>
      </w:r>
      <w:r>
        <w:t>+</w:t>
      </w:r>
      <w:r w:rsidR="00624C08">
        <w:t xml:space="preserve">36,700 </w:t>
      </w:r>
      <w:r>
        <w:t>i</w:t>
      </w:r>
      <w:r w:rsidR="00624C08">
        <w:t xml:space="preserve">s </w:t>
      </w:r>
      <w:r>
        <w:t>trending lower but still stressful</w:t>
      </w:r>
      <w:r w:rsidR="00624C08">
        <w:t xml:space="preserve">. </w:t>
      </w:r>
      <w:r>
        <w:t>By all criteria, reweighting our demographic geography is a</w:t>
      </w:r>
      <w:r w:rsidR="00624C08">
        <w:t xml:space="preserve"> win-win. </w:t>
      </w:r>
    </w:p>
    <w:sectPr w:rsidR="00624C08" w:rsidRPr="004B5370" w:rsidSect="00F77AD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B26D75"/>
    <w:multiLevelType w:val="hybridMultilevel"/>
    <w:tmpl w:val="F96669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A4F"/>
    <w:rsid w:val="000300E9"/>
    <w:rsid w:val="000C63EA"/>
    <w:rsid w:val="00122D79"/>
    <w:rsid w:val="00447882"/>
    <w:rsid w:val="004A215E"/>
    <w:rsid w:val="004B5370"/>
    <w:rsid w:val="0050520F"/>
    <w:rsid w:val="005A1E3A"/>
    <w:rsid w:val="00621201"/>
    <w:rsid w:val="00624C08"/>
    <w:rsid w:val="00653A4F"/>
    <w:rsid w:val="006841EF"/>
    <w:rsid w:val="007A1414"/>
    <w:rsid w:val="007F441F"/>
    <w:rsid w:val="008448D8"/>
    <w:rsid w:val="008A23C1"/>
    <w:rsid w:val="008B17A8"/>
    <w:rsid w:val="00A758AC"/>
    <w:rsid w:val="00B81357"/>
    <w:rsid w:val="00B922DC"/>
    <w:rsid w:val="00BF0E00"/>
    <w:rsid w:val="00C81E99"/>
    <w:rsid w:val="00D359A3"/>
    <w:rsid w:val="00DA754E"/>
    <w:rsid w:val="00F00E85"/>
    <w:rsid w:val="00F77AD6"/>
    <w:rsid w:val="00FB7559"/>
    <w:rsid w:val="00FF302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4ED80"/>
  <w15:chartTrackingRefBased/>
  <w15:docId w15:val="{CA1B1B59-BF7C-46C0-81EF-0B87B86EA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53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370"/>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C63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1873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6FBEC-F6BE-47E5-9C59-69923CDC7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2</Pages>
  <Words>426</Words>
  <Characters>2432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warren@altiora.co.nz</dc:creator>
  <cp:keywords/>
  <dc:description/>
  <cp:lastModifiedBy>warren@altiora.co.nz</cp:lastModifiedBy>
  <cp:revision>18</cp:revision>
  <cp:lastPrinted>2020-11-30T00:55:00Z</cp:lastPrinted>
  <dcterms:created xsi:type="dcterms:W3CDTF">2020-11-29T20:41:00Z</dcterms:created>
  <dcterms:modified xsi:type="dcterms:W3CDTF">2020-11-30T01:06:00Z</dcterms:modified>
</cp:coreProperties>
</file>